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894" w:rsidRPr="001B2F6F" w:rsidRDefault="006C7894" w:rsidP="006C7894">
      <w:pPr>
        <w:spacing w:after="204" w:line="216" w:lineRule="auto"/>
        <w:ind w:left="88" w:right="78" w:hanging="10"/>
        <w:jc w:val="center"/>
        <w:rPr>
          <w:rFonts w:ascii="Arial" w:hAnsi="Arial" w:cs="Arial"/>
        </w:rPr>
      </w:pPr>
      <w:bookmarkStart w:id="0" w:name="_GoBack"/>
      <w:bookmarkEnd w:id="0"/>
      <w:r w:rsidRPr="001B2F6F">
        <w:rPr>
          <w:rFonts w:ascii="Arial" w:hAnsi="Arial" w:cs="Arial"/>
        </w:rPr>
        <w:t xml:space="preserve">Texto aprobado en primer debate en la Comisión Primera Permanente del Plan de Desarrollo y Ordenamiento Territorial en sesión del día 25 de </w:t>
      </w:r>
      <w:r>
        <w:rPr>
          <w:rFonts w:ascii="Arial" w:hAnsi="Arial" w:cs="Arial"/>
        </w:rPr>
        <w:t>febrero</w:t>
      </w:r>
      <w:r w:rsidRPr="001B2F6F">
        <w:rPr>
          <w:rFonts w:ascii="Arial" w:hAnsi="Arial" w:cs="Arial"/>
        </w:rPr>
        <w:t xml:space="preserve"> de 2025</w:t>
      </w:r>
    </w:p>
    <w:p w:rsidR="006C7894" w:rsidRPr="001B2F6F" w:rsidRDefault="006C7894" w:rsidP="006C789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</w:rPr>
      </w:pPr>
    </w:p>
    <w:p w:rsidR="006C7894" w:rsidRPr="001B2F6F" w:rsidRDefault="006C7894" w:rsidP="006C789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</w:rPr>
      </w:pPr>
      <w:r w:rsidRPr="001B2F6F">
        <w:rPr>
          <w:rFonts w:ascii="Arial" w:hAnsi="Arial" w:cs="Arial"/>
          <w:b/>
          <w:bCs/>
          <w:color w:val="0A0A0A"/>
        </w:rPr>
        <w:t>PROYECTO DE ACUERDO 058 DE 2025</w:t>
      </w:r>
    </w:p>
    <w:p w:rsidR="006C7894" w:rsidRPr="001B2F6F" w:rsidRDefault="006C7894" w:rsidP="006C7894">
      <w:pPr>
        <w:pStyle w:val="Default"/>
        <w:rPr>
          <w:sz w:val="22"/>
          <w:szCs w:val="22"/>
        </w:rPr>
      </w:pPr>
    </w:p>
    <w:p w:rsidR="006C7894" w:rsidRPr="002B3991" w:rsidRDefault="006C7894" w:rsidP="006C7894">
      <w:pPr>
        <w:widowControl w:val="0"/>
        <w:jc w:val="center"/>
        <w:rPr>
          <w:rFonts w:ascii="Arial" w:hAnsi="Arial" w:cs="Arial"/>
        </w:rPr>
      </w:pPr>
      <w:r w:rsidRPr="002B3991">
        <w:rPr>
          <w:rFonts w:ascii="Arial" w:hAnsi="Arial" w:cs="Arial"/>
        </w:rPr>
        <w:t xml:space="preserve">“POR MEDIO DEL CUAL SE DEFINEN LINEAMIENTOS PARA LA PROMOCIÓN DE ESTRATEGIAS PREVENTIVAS QUE INCENTIVEN EL MANEJO DE </w:t>
      </w:r>
      <w:r>
        <w:rPr>
          <w:rFonts w:ascii="Arial" w:hAnsi="Arial" w:cs="Arial"/>
        </w:rPr>
        <w:t xml:space="preserve">LAS </w:t>
      </w:r>
      <w:r w:rsidRPr="002B3991">
        <w:rPr>
          <w:rFonts w:ascii="Arial" w:hAnsi="Arial" w:cs="Arial"/>
        </w:rPr>
        <w:t>EMOCIONES POR PARTE DE LA CIUDADANÍA EN PROCURA DE MITIGAR LOS C</w:t>
      </w:r>
      <w:r>
        <w:rPr>
          <w:rFonts w:ascii="Arial" w:hAnsi="Arial" w:cs="Arial"/>
        </w:rPr>
        <w:t>ONF</w:t>
      </w:r>
      <w:r w:rsidRPr="002B3991">
        <w:rPr>
          <w:rFonts w:ascii="Arial" w:hAnsi="Arial" w:cs="Arial"/>
        </w:rPr>
        <w:t>LICTOS EN LA VIA Y LA SINIESTRALIDAD VIAL”</w:t>
      </w:r>
    </w:p>
    <w:p w:rsidR="006C7894" w:rsidRPr="001B2F6F" w:rsidRDefault="006C7894" w:rsidP="006C7894">
      <w:pPr>
        <w:pStyle w:val="Ttulo2"/>
        <w:spacing w:before="240" w:after="0"/>
        <w:jc w:val="center"/>
        <w:rPr>
          <w:rFonts w:ascii="Arial" w:eastAsia="Times New Roman" w:hAnsi="Arial" w:cs="Arial"/>
          <w:b/>
          <w:color w:val="000000"/>
          <w:sz w:val="22"/>
          <w:szCs w:val="22"/>
        </w:rPr>
      </w:pPr>
      <w:r w:rsidRPr="001B2F6F">
        <w:rPr>
          <w:rFonts w:ascii="Arial" w:eastAsia="Times New Roman" w:hAnsi="Arial" w:cs="Arial"/>
          <w:b/>
          <w:color w:val="000000"/>
          <w:sz w:val="22"/>
          <w:szCs w:val="22"/>
        </w:rPr>
        <w:t>EL CONCEJO DE BOGOTÁ D.C.</w:t>
      </w:r>
    </w:p>
    <w:p w:rsidR="006C7894" w:rsidRPr="001B2F6F" w:rsidRDefault="006C7894" w:rsidP="006C7894">
      <w:pPr>
        <w:jc w:val="center"/>
        <w:rPr>
          <w:rFonts w:ascii="Arial" w:hAnsi="Arial" w:cs="Arial"/>
          <w:bCs/>
        </w:rPr>
      </w:pPr>
    </w:p>
    <w:p w:rsidR="006C7894" w:rsidRPr="001B2F6F" w:rsidRDefault="006C7894" w:rsidP="006C7894">
      <w:pPr>
        <w:jc w:val="center"/>
        <w:rPr>
          <w:rFonts w:ascii="Arial" w:hAnsi="Arial" w:cs="Arial"/>
          <w:bCs/>
        </w:rPr>
      </w:pPr>
      <w:r w:rsidRPr="001B2F6F">
        <w:rPr>
          <w:rFonts w:ascii="Arial" w:hAnsi="Arial" w:cs="Arial"/>
          <w:bCs/>
        </w:rPr>
        <w:t>En uso de sus facultades constitucionales y legales, en especial las conferidas por los artículos 313 y 322 de la Constitución Política, y el numeral 1 del artículo 12 del Decreto Ley 1421 de 1993</w:t>
      </w:r>
    </w:p>
    <w:p w:rsidR="006C7894" w:rsidRPr="001B2F6F" w:rsidRDefault="006C7894" w:rsidP="006C789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Times New Roman" w:hAnsi="Arial" w:cs="Arial"/>
          <w:color w:val="000000"/>
        </w:rPr>
      </w:pPr>
      <w:r w:rsidRPr="001B2F6F">
        <w:rPr>
          <w:rFonts w:ascii="Arial" w:eastAsia="Times New Roman" w:hAnsi="Arial" w:cs="Arial"/>
          <w:b/>
          <w:color w:val="000000"/>
        </w:rPr>
        <w:t>ACUERDA:</w:t>
      </w:r>
    </w:p>
    <w:p w:rsidR="006C7894" w:rsidRPr="001B2F6F" w:rsidRDefault="006C7894" w:rsidP="006C7894">
      <w:pPr>
        <w:jc w:val="both"/>
        <w:rPr>
          <w:rFonts w:ascii="Arial" w:hAnsi="Arial" w:cs="Arial"/>
        </w:rPr>
      </w:pPr>
      <w:r w:rsidRPr="001B2F6F">
        <w:rPr>
          <w:rFonts w:ascii="Arial" w:hAnsi="Arial" w:cs="Arial"/>
          <w:b/>
          <w:bCs/>
        </w:rPr>
        <w:t>Artículo 1º</w:t>
      </w:r>
      <w:r w:rsidRPr="001B2F6F">
        <w:rPr>
          <w:rFonts w:ascii="Arial" w:hAnsi="Arial" w:cs="Arial"/>
        </w:rPr>
        <w:t xml:space="preserve">. </w:t>
      </w:r>
      <w:r w:rsidRPr="001B2F6F">
        <w:rPr>
          <w:rFonts w:ascii="Arial" w:hAnsi="Arial" w:cs="Arial"/>
          <w:b/>
          <w:bCs/>
        </w:rPr>
        <w:t>Objeto.</w:t>
      </w:r>
      <w:r w:rsidRPr="001B2F6F">
        <w:rPr>
          <w:rFonts w:ascii="Arial" w:hAnsi="Arial" w:cs="Arial"/>
        </w:rPr>
        <w:t xml:space="preserve"> Definir lineamientos para la promoción de estrategias preventivas que incentiven el manejo de las emociones por parte de la ciudadanía en procura de mitigar los conflictos en la vía y la siniestralidad vial.</w:t>
      </w:r>
    </w:p>
    <w:p w:rsidR="006C7894" w:rsidRPr="001B2F6F" w:rsidRDefault="006C7894" w:rsidP="006C7894">
      <w:pPr>
        <w:jc w:val="both"/>
        <w:rPr>
          <w:rFonts w:ascii="Arial" w:hAnsi="Arial" w:cs="Arial"/>
        </w:rPr>
      </w:pPr>
      <w:r w:rsidRPr="001B2F6F">
        <w:rPr>
          <w:rFonts w:ascii="Arial" w:hAnsi="Arial" w:cs="Arial"/>
          <w:b/>
          <w:bCs/>
        </w:rPr>
        <w:t>Artículo 2º.</w:t>
      </w:r>
      <w:r w:rsidRPr="001B2F6F">
        <w:rPr>
          <w:rFonts w:ascii="Arial" w:hAnsi="Arial" w:cs="Arial"/>
        </w:rPr>
        <w:t xml:space="preserve"> </w:t>
      </w:r>
      <w:r w:rsidRPr="001B2F6F">
        <w:rPr>
          <w:rFonts w:ascii="Arial" w:hAnsi="Arial" w:cs="Arial"/>
          <w:b/>
          <w:bCs/>
        </w:rPr>
        <w:t>Lineamientos.</w:t>
      </w:r>
      <w:r w:rsidRPr="001B2F6F">
        <w:rPr>
          <w:rFonts w:ascii="Arial" w:hAnsi="Arial" w:cs="Arial"/>
        </w:rPr>
        <w:t xml:space="preserve"> La Administración Distrital propenderá por el desarrollo de habilidades en el manejo de las emociones con enfoque preventivo para la movilidad segura, a través de las siguientes estrategias sin ser excluyentes: </w:t>
      </w:r>
    </w:p>
    <w:p w:rsidR="006C7894" w:rsidRPr="001B2F6F" w:rsidRDefault="006C7894" w:rsidP="006C7894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1B2F6F">
        <w:rPr>
          <w:rFonts w:ascii="Arial" w:hAnsi="Arial" w:cs="Arial"/>
        </w:rPr>
        <w:t>Implementar acc</w:t>
      </w:r>
      <w:r>
        <w:rPr>
          <w:rFonts w:ascii="Arial" w:hAnsi="Arial" w:cs="Arial"/>
        </w:rPr>
        <w:t xml:space="preserve">iones que permitan fortalecer </w:t>
      </w:r>
      <w:r w:rsidRPr="001B2F6F">
        <w:rPr>
          <w:rFonts w:ascii="Arial" w:hAnsi="Arial" w:cs="Arial"/>
        </w:rPr>
        <w:t>la cultura del cuidado, la autorregulación y</w:t>
      </w:r>
      <w:r>
        <w:rPr>
          <w:rFonts w:ascii="Arial" w:hAnsi="Arial" w:cs="Arial"/>
        </w:rPr>
        <w:t xml:space="preserve"> la regulación social a partir de</w:t>
      </w:r>
      <w:r w:rsidRPr="001B2F6F">
        <w:rPr>
          <w:rFonts w:ascii="Arial" w:hAnsi="Arial" w:cs="Arial"/>
        </w:rPr>
        <w:t xml:space="preserve"> un enfoque en salud pública con la ciudadanía</w:t>
      </w:r>
      <w:r>
        <w:rPr>
          <w:rFonts w:ascii="Arial" w:hAnsi="Arial" w:cs="Arial"/>
        </w:rPr>
        <w:t>.</w:t>
      </w:r>
      <w:r w:rsidRPr="006C7894">
        <w:t xml:space="preserve"> </w:t>
      </w:r>
      <w:r w:rsidRPr="001B2F6F">
        <w:rPr>
          <w:rFonts w:ascii="Arial" w:hAnsi="Arial" w:cs="Arial"/>
        </w:rPr>
        <w:t>Sensibilizaciones al interior de las entidades distritales, y con la población que atiende.</w:t>
      </w:r>
    </w:p>
    <w:p w:rsidR="006C7894" w:rsidRPr="001B2F6F" w:rsidRDefault="006C7894" w:rsidP="006C7894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1B2F6F">
        <w:rPr>
          <w:rFonts w:ascii="Arial" w:hAnsi="Arial" w:cs="Arial"/>
        </w:rPr>
        <w:t xml:space="preserve">Acciones pedagógicas y comunicativas en manejo de las emociones </w:t>
      </w:r>
      <w:r>
        <w:rPr>
          <w:rFonts w:ascii="Arial" w:hAnsi="Arial" w:cs="Arial"/>
        </w:rPr>
        <w:t>y</w:t>
      </w:r>
      <w:r w:rsidRPr="001B2F6F">
        <w:rPr>
          <w:rFonts w:ascii="Arial" w:hAnsi="Arial" w:cs="Arial"/>
        </w:rPr>
        <w:t xml:space="preserve"> la </w:t>
      </w:r>
      <w:r>
        <w:rPr>
          <w:rFonts w:ascii="Arial" w:hAnsi="Arial" w:cs="Arial"/>
        </w:rPr>
        <w:t xml:space="preserve">resolución pacífica de los conflictos </w:t>
      </w:r>
      <w:r w:rsidRPr="001B2F6F">
        <w:rPr>
          <w:rFonts w:ascii="Arial" w:hAnsi="Arial" w:cs="Arial"/>
        </w:rPr>
        <w:t>movilidad</w:t>
      </w:r>
      <w:r>
        <w:rPr>
          <w:rFonts w:ascii="Arial" w:hAnsi="Arial" w:cs="Arial"/>
        </w:rPr>
        <w:t>.</w:t>
      </w:r>
      <w:r w:rsidRPr="001B2F6F">
        <w:rPr>
          <w:rFonts w:ascii="Arial" w:hAnsi="Arial" w:cs="Arial"/>
        </w:rPr>
        <w:t xml:space="preserve"> </w:t>
      </w:r>
    </w:p>
    <w:p w:rsidR="006C7894" w:rsidRPr="001B2F6F" w:rsidRDefault="006C7894" w:rsidP="006C7894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1B2F6F">
        <w:rPr>
          <w:rFonts w:ascii="Arial" w:hAnsi="Arial" w:cs="Arial"/>
        </w:rPr>
        <w:t>Actividades articuladas con el sector público, privado y organizaciones sociales</w:t>
      </w:r>
    </w:p>
    <w:p w:rsidR="006C7894" w:rsidRPr="001B2F6F" w:rsidRDefault="006C7894" w:rsidP="006C7894">
      <w:pPr>
        <w:spacing w:after="0" w:line="240" w:lineRule="auto"/>
        <w:jc w:val="both"/>
        <w:rPr>
          <w:rFonts w:ascii="Arial" w:hAnsi="Arial" w:cs="Arial"/>
        </w:rPr>
      </w:pPr>
    </w:p>
    <w:p w:rsidR="006C7894" w:rsidRPr="001B2F6F" w:rsidRDefault="006C7894" w:rsidP="006C7894">
      <w:pPr>
        <w:spacing w:after="0" w:line="240" w:lineRule="auto"/>
        <w:jc w:val="both"/>
        <w:rPr>
          <w:rFonts w:ascii="Arial" w:hAnsi="Arial" w:cs="Arial"/>
        </w:rPr>
      </w:pPr>
      <w:r w:rsidRPr="001B2F6F">
        <w:rPr>
          <w:rFonts w:ascii="Arial" w:hAnsi="Arial" w:cs="Arial"/>
          <w:b/>
        </w:rPr>
        <w:t>Artículo 3º</w:t>
      </w:r>
      <w:r w:rsidRPr="001B2F6F">
        <w:rPr>
          <w:rFonts w:ascii="Arial" w:hAnsi="Arial" w:cs="Arial"/>
        </w:rPr>
        <w:t>: La implementación del presente Acuerdo estará a cargo de la Administración Distrital y se orientará por los principios de intersectorialidad, coordinación y concurrencia, de acuerdo a las competencias de los sectores.</w:t>
      </w:r>
    </w:p>
    <w:p w:rsidR="006C7894" w:rsidRPr="001B2F6F" w:rsidRDefault="006C7894" w:rsidP="006C7894">
      <w:pPr>
        <w:spacing w:after="0" w:line="240" w:lineRule="auto"/>
        <w:jc w:val="both"/>
        <w:rPr>
          <w:rFonts w:ascii="Arial" w:hAnsi="Arial" w:cs="Arial"/>
        </w:rPr>
      </w:pPr>
    </w:p>
    <w:p w:rsidR="006C7894" w:rsidRPr="001B2F6F" w:rsidRDefault="006C7894" w:rsidP="006C7894">
      <w:pPr>
        <w:spacing w:after="0" w:line="240" w:lineRule="auto"/>
        <w:jc w:val="both"/>
        <w:rPr>
          <w:rFonts w:ascii="Arial" w:hAnsi="Arial" w:cs="Arial"/>
        </w:rPr>
      </w:pPr>
      <w:r w:rsidRPr="001B2F6F">
        <w:rPr>
          <w:rFonts w:ascii="Arial" w:hAnsi="Arial" w:cs="Arial"/>
          <w:b/>
        </w:rPr>
        <w:t>Artículo 4º</w:t>
      </w:r>
      <w:r w:rsidRPr="001B2F6F">
        <w:rPr>
          <w:rFonts w:ascii="Arial" w:hAnsi="Arial" w:cs="Arial"/>
        </w:rPr>
        <w:t>: La Administración Distrital desarrollará actividades de sensibilización, divulgación y promoción para la implementación del presente Acuerdo.</w:t>
      </w:r>
    </w:p>
    <w:p w:rsidR="006C7894" w:rsidRPr="001B2F6F" w:rsidRDefault="006C7894" w:rsidP="006C7894">
      <w:pPr>
        <w:spacing w:after="0" w:line="240" w:lineRule="auto"/>
        <w:jc w:val="both"/>
        <w:rPr>
          <w:rFonts w:ascii="Arial" w:hAnsi="Arial" w:cs="Arial"/>
        </w:rPr>
      </w:pPr>
    </w:p>
    <w:p w:rsidR="006C7894" w:rsidRPr="001B2F6F" w:rsidRDefault="006C7894" w:rsidP="006C7894">
      <w:pPr>
        <w:spacing w:after="0" w:line="240" w:lineRule="auto"/>
        <w:jc w:val="both"/>
        <w:rPr>
          <w:rFonts w:ascii="Arial" w:hAnsi="Arial" w:cs="Arial"/>
        </w:rPr>
      </w:pPr>
      <w:r w:rsidRPr="001B2F6F">
        <w:rPr>
          <w:rFonts w:ascii="Arial" w:hAnsi="Arial" w:cs="Arial"/>
          <w:b/>
        </w:rPr>
        <w:t>Artículo 5°.</w:t>
      </w:r>
      <w:r w:rsidRPr="001B2F6F">
        <w:rPr>
          <w:rFonts w:ascii="Arial" w:hAnsi="Arial" w:cs="Arial"/>
        </w:rPr>
        <w:t xml:space="preserve"> </w:t>
      </w:r>
      <w:r w:rsidRPr="001B2F6F">
        <w:rPr>
          <w:rFonts w:ascii="Arial" w:hAnsi="Arial" w:cs="Arial"/>
          <w:b/>
        </w:rPr>
        <w:t>Vigencia</w:t>
      </w:r>
      <w:r w:rsidRPr="001B2F6F">
        <w:rPr>
          <w:rFonts w:ascii="Arial" w:hAnsi="Arial" w:cs="Arial"/>
        </w:rPr>
        <w:t>. El presente Acuerdo rige a partir de su publicación en el Registro Distrital</w:t>
      </w:r>
    </w:p>
    <w:p w:rsidR="004A226E" w:rsidRDefault="004A226E"/>
    <w:sectPr w:rsidR="004A22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46351"/>
    <w:multiLevelType w:val="hybridMultilevel"/>
    <w:tmpl w:val="BC0A461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894"/>
    <w:rsid w:val="00432091"/>
    <w:rsid w:val="004A226E"/>
    <w:rsid w:val="006C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95620B-3005-45B3-8275-C79F57568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7894"/>
    <w:rPr>
      <w:lang w:val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C7894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6C789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CO"/>
    </w:rPr>
  </w:style>
  <w:style w:type="paragraph" w:customStyle="1" w:styleId="Default">
    <w:name w:val="Default"/>
    <w:rsid w:val="006C78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6C78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ANDRES GIRALDO UMBARILA</dc:creator>
  <cp:keywords/>
  <dc:description/>
  <cp:lastModifiedBy>GLORIA INES CELY LUNA</cp:lastModifiedBy>
  <cp:revision>2</cp:revision>
  <cp:lastPrinted>2025-02-27T16:35:00Z</cp:lastPrinted>
  <dcterms:created xsi:type="dcterms:W3CDTF">2025-02-27T16:35:00Z</dcterms:created>
  <dcterms:modified xsi:type="dcterms:W3CDTF">2025-02-27T16:35:00Z</dcterms:modified>
</cp:coreProperties>
</file>